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F28F85">
      <w:pPr>
        <w:jc w:val="left"/>
        <w:outlineLvl w:val="1"/>
        <w:rPr>
          <w:rFonts w:hint="default" w:ascii="黑体" w:hAnsi="黑体" w:eastAsia="黑体" w:cs="黑体"/>
          <w:b w:val="0"/>
          <w:bCs w:val="0"/>
          <w:color w:val="auto"/>
          <w:spacing w:val="-12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-12"/>
          <w:sz w:val="32"/>
          <w:szCs w:val="32"/>
          <w:highlight w:val="none"/>
          <w:lang w:val="en-US" w:eastAsia="zh-Hans"/>
        </w:rPr>
        <w:t>附件</w:t>
      </w:r>
      <w:r>
        <w:rPr>
          <w:rFonts w:hint="eastAsia" w:ascii="黑体" w:hAnsi="黑体" w:eastAsia="黑体" w:cs="黑体"/>
          <w:b w:val="0"/>
          <w:bCs w:val="0"/>
          <w:color w:val="auto"/>
          <w:spacing w:val="-12"/>
          <w:sz w:val="32"/>
          <w:szCs w:val="32"/>
          <w:highlight w:val="none"/>
          <w:lang w:val="en-US" w:eastAsia="zh-CN"/>
        </w:rPr>
        <w:t>3</w:t>
      </w:r>
    </w:p>
    <w:p w14:paraId="47088B00">
      <w:pPr>
        <w:jc w:val="center"/>
        <w:outlineLvl w:val="1"/>
        <w:rPr>
          <w:rFonts w:hint="eastAsia" w:ascii="方正仿宋_GBK" w:hAnsi="方正仿宋_GBK" w:eastAsia="方正仿宋_GBK" w:cs="方正仿宋_GBK"/>
          <w:b w:val="0"/>
          <w:bCs w:val="0"/>
          <w:kern w:val="2"/>
          <w:sz w:val="32"/>
          <w:szCs w:val="32"/>
          <w:highlight w:val="none"/>
          <w:lang w:val="en-GB" w:eastAsia="zh-CN" w:bidi="ar-SA"/>
        </w:rPr>
      </w:pPr>
      <w:r>
        <w:rPr>
          <w:rFonts w:ascii="Times New Roman" w:hAnsi="Times New Roman" w:eastAsia="方正小标宋简体" w:cs="Times New Roman"/>
          <w:b w:val="0"/>
          <w:bCs w:val="0"/>
          <w:color w:val="auto"/>
          <w:spacing w:val="-12"/>
          <w:sz w:val="44"/>
          <w:szCs w:val="44"/>
          <w:highlight w:val="none"/>
        </w:rPr>
        <w:t>不合格项目小知识</w:t>
      </w:r>
    </w:p>
    <w:p w14:paraId="0BB09F08">
      <w:pPr>
        <w:spacing w:line="594" w:lineRule="exact"/>
        <w:ind w:firstLine="640" w:firstLineChars="200"/>
        <w:rPr>
          <w:rFonts w:hint="eastAsia" w:ascii="方正仿宋_GBK" w:hAnsi="方正仿宋_GBK" w:eastAsia="方正仿宋_GBK" w:cs="方正仿宋_GBK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Times New Roman" w:eastAsia="黑体" w:cs="Times New Roman"/>
          <w:sz w:val="32"/>
          <w:szCs w:val="32"/>
          <w:lang w:val="en-US" w:eastAsia="zh-CN" w:bidi="ar"/>
        </w:rPr>
        <w:t>一、铝的残留量</w:t>
      </w:r>
    </w:p>
    <w:p w14:paraId="4632B062">
      <w:pPr>
        <w:spacing w:line="594" w:lineRule="exact"/>
        <w:ind w:firstLine="560" w:firstLineChars="200"/>
        <w:rPr>
          <w:rFonts w:hint="eastAsia" w:asciiTheme="majorEastAsia" w:hAnsiTheme="majorEastAsia" w:eastAsiaTheme="majorEastAsia" w:cstheme="majorEastAsia"/>
          <w:b w:val="0"/>
          <w:bCs w:val="0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kern w:val="2"/>
          <w:sz w:val="28"/>
          <w:szCs w:val="28"/>
          <w:highlight w:val="none"/>
          <w:lang w:val="en-US" w:eastAsia="zh-Hans" w:bidi="ar-SA"/>
        </w:rPr>
        <w:t>含铝食品添加剂，在食品中作为膨松剂、稳定剂使用，使用后会产生铝残留。《食品安全国家标准</w:t>
      </w:r>
      <w:r>
        <w:rPr>
          <w:rFonts w:hint="eastAsia" w:asciiTheme="majorEastAsia" w:hAnsiTheme="majorEastAsia" w:eastAsiaTheme="majorEastAsia" w:cstheme="majorEastAsia"/>
          <w:b w:val="0"/>
          <w:bCs w:val="0"/>
          <w:kern w:val="2"/>
          <w:sz w:val="28"/>
          <w:szCs w:val="28"/>
          <w:highlight w:val="none"/>
          <w:lang w:val="en-US" w:eastAsia="zh-CN" w:bidi="ar-SA"/>
        </w:rPr>
        <w:t xml:space="preserve"> </w:t>
      </w:r>
      <w:r>
        <w:rPr>
          <w:rFonts w:hint="eastAsia" w:asciiTheme="majorEastAsia" w:hAnsiTheme="majorEastAsia" w:eastAsiaTheme="majorEastAsia" w:cstheme="majorEastAsia"/>
          <w:b w:val="0"/>
          <w:bCs w:val="0"/>
          <w:kern w:val="2"/>
          <w:sz w:val="28"/>
          <w:szCs w:val="28"/>
          <w:highlight w:val="none"/>
          <w:lang w:val="en-US" w:eastAsia="zh-Hans" w:bidi="ar-SA"/>
        </w:rPr>
        <w:t>食品添加剂使用标准》（</w:t>
      </w:r>
      <w:r>
        <w:rPr>
          <w:rFonts w:hint="eastAsia" w:asciiTheme="majorEastAsia" w:hAnsiTheme="majorEastAsia" w:eastAsiaTheme="majorEastAsia" w:cstheme="majorEastAsia"/>
          <w:b w:val="0"/>
          <w:bCs w:val="0"/>
          <w:kern w:val="2"/>
          <w:sz w:val="28"/>
          <w:szCs w:val="28"/>
          <w:highlight w:val="none"/>
          <w:lang w:val="en-US" w:eastAsia="zh-CN" w:bidi="ar-SA"/>
        </w:rPr>
        <w:t xml:space="preserve">GB </w:t>
      </w: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b w:val="0"/>
          <w:bCs w:val="0"/>
          <w:kern w:val="2"/>
          <w:sz w:val="28"/>
          <w:szCs w:val="28"/>
          <w:highlight w:val="none"/>
          <w:lang w:val="en-US" w:eastAsia="zh-CN" w:bidi="ar-SA"/>
        </w:rPr>
        <w:t>2760-2024</w:t>
      </w:r>
      <w:r>
        <w:rPr>
          <w:rFonts w:hint="eastAsia" w:asciiTheme="majorEastAsia" w:hAnsiTheme="majorEastAsia" w:eastAsiaTheme="majorEastAsia" w:cstheme="majorEastAsia"/>
          <w:b w:val="0"/>
          <w:bCs w:val="0"/>
          <w:kern w:val="2"/>
          <w:sz w:val="28"/>
          <w:szCs w:val="28"/>
          <w:highlight w:val="none"/>
          <w:lang w:val="en-US" w:eastAsia="zh-Hans" w:bidi="ar-SA"/>
        </w:rPr>
        <w:t>）中规定，油</w:t>
      </w:r>
      <w:r>
        <w:rPr>
          <w:rFonts w:hint="eastAsia" w:asciiTheme="majorEastAsia" w:hAnsiTheme="majorEastAsia" w:eastAsiaTheme="majorEastAsia" w:cstheme="majorEastAsia"/>
          <w:b w:val="0"/>
          <w:bCs w:val="0"/>
          <w:kern w:val="2"/>
          <w:sz w:val="28"/>
          <w:szCs w:val="28"/>
          <w:highlight w:val="none"/>
          <w:lang w:val="en-US" w:eastAsia="zh-CN" w:bidi="ar-SA"/>
        </w:rPr>
        <w:t>条</w:t>
      </w:r>
      <w:r>
        <w:rPr>
          <w:rFonts w:hint="eastAsia" w:asciiTheme="majorEastAsia" w:hAnsiTheme="majorEastAsia" w:eastAsiaTheme="majorEastAsia" w:cstheme="majorEastAsia"/>
          <w:b w:val="0"/>
          <w:bCs w:val="0"/>
          <w:kern w:val="2"/>
          <w:sz w:val="28"/>
          <w:szCs w:val="28"/>
          <w:highlight w:val="none"/>
          <w:lang w:val="en-US" w:eastAsia="zh-Hans" w:bidi="ar-SA"/>
        </w:rPr>
        <w:t>中铝的最大残留限量值为100mg/kg。油</w:t>
      </w:r>
      <w:r>
        <w:rPr>
          <w:rFonts w:hint="eastAsia" w:asciiTheme="majorEastAsia" w:hAnsiTheme="majorEastAsia" w:eastAsiaTheme="majorEastAsia" w:cstheme="majorEastAsia"/>
          <w:b w:val="0"/>
          <w:bCs w:val="0"/>
          <w:kern w:val="2"/>
          <w:sz w:val="28"/>
          <w:szCs w:val="28"/>
          <w:highlight w:val="none"/>
          <w:lang w:val="en-US" w:eastAsia="zh-CN" w:bidi="ar-SA"/>
        </w:rPr>
        <w:t>条</w:t>
      </w:r>
      <w:r>
        <w:rPr>
          <w:rFonts w:hint="eastAsia" w:asciiTheme="majorEastAsia" w:hAnsiTheme="majorEastAsia" w:eastAsiaTheme="majorEastAsia" w:cstheme="majorEastAsia"/>
          <w:b w:val="0"/>
          <w:bCs w:val="0"/>
          <w:kern w:val="2"/>
          <w:sz w:val="28"/>
          <w:szCs w:val="28"/>
          <w:highlight w:val="none"/>
          <w:lang w:val="en-US" w:eastAsia="zh-Hans" w:bidi="ar-SA"/>
        </w:rPr>
        <w:t>中铝的残留量超标的原因，可能是个别经营者为增加产品口感，在生产加工过程中超限量使用含铝添加剂</w:t>
      </w:r>
      <w:r>
        <w:rPr>
          <w:rFonts w:hint="eastAsia" w:asciiTheme="majorEastAsia" w:hAnsiTheme="majorEastAsia" w:eastAsiaTheme="majorEastAsia" w:cstheme="majorEastAsia"/>
          <w:b w:val="0"/>
          <w:bCs w:val="0"/>
          <w:kern w:val="2"/>
          <w:sz w:val="28"/>
          <w:szCs w:val="28"/>
          <w:highlight w:val="none"/>
          <w:lang w:val="en-US" w:eastAsia="zh-CN" w:bidi="ar-SA"/>
        </w:rPr>
        <w:t>。</w:t>
      </w:r>
    </w:p>
    <w:p w14:paraId="3E51ACF4">
      <w:pPr>
        <w:pStyle w:val="7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75CBA7C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</w:pPr>
    </w:p>
    <w:sectPr>
      <w:footerReference r:id="rId3" w:type="default"/>
      <w:pgSz w:w="11906" w:h="16838"/>
      <w:pgMar w:top="1928" w:right="1531" w:bottom="181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1087551"/>
    </w:sdtPr>
    <w:sdtContent>
      <w:p w14:paraId="57A1056E"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661D25FB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gzMWU4ZmY5MTYxNzhlYzM3MDdlZmU2ZjYyMzQ4MzAifQ=="/>
  </w:docVars>
  <w:rsids>
    <w:rsidRoot w:val="00E45F03"/>
    <w:rsid w:val="0000231D"/>
    <w:rsid w:val="00015F96"/>
    <w:rsid w:val="00026069"/>
    <w:rsid w:val="00057C9D"/>
    <w:rsid w:val="0007233C"/>
    <w:rsid w:val="000774CF"/>
    <w:rsid w:val="000800AE"/>
    <w:rsid w:val="00082CA4"/>
    <w:rsid w:val="00097E5A"/>
    <w:rsid w:val="000A1CA7"/>
    <w:rsid w:val="000C7DEB"/>
    <w:rsid w:val="000E599A"/>
    <w:rsid w:val="000F4094"/>
    <w:rsid w:val="000F4B86"/>
    <w:rsid w:val="00102897"/>
    <w:rsid w:val="0011343E"/>
    <w:rsid w:val="00113712"/>
    <w:rsid w:val="00124BDE"/>
    <w:rsid w:val="00143CEB"/>
    <w:rsid w:val="00150D3C"/>
    <w:rsid w:val="00156C2C"/>
    <w:rsid w:val="0016724E"/>
    <w:rsid w:val="00184325"/>
    <w:rsid w:val="001901F9"/>
    <w:rsid w:val="00197EF7"/>
    <w:rsid w:val="001A6ADF"/>
    <w:rsid w:val="001C4310"/>
    <w:rsid w:val="001E7C5C"/>
    <w:rsid w:val="00266BCB"/>
    <w:rsid w:val="00281BF8"/>
    <w:rsid w:val="00282E6B"/>
    <w:rsid w:val="0029329A"/>
    <w:rsid w:val="002B384B"/>
    <w:rsid w:val="002F2143"/>
    <w:rsid w:val="00314DD5"/>
    <w:rsid w:val="00326D09"/>
    <w:rsid w:val="00327E2B"/>
    <w:rsid w:val="0033185A"/>
    <w:rsid w:val="0034436D"/>
    <w:rsid w:val="003455E6"/>
    <w:rsid w:val="00353FDE"/>
    <w:rsid w:val="0035764C"/>
    <w:rsid w:val="00357F27"/>
    <w:rsid w:val="0038633A"/>
    <w:rsid w:val="00395129"/>
    <w:rsid w:val="00397CD0"/>
    <w:rsid w:val="003C5A99"/>
    <w:rsid w:val="003D0B3F"/>
    <w:rsid w:val="00412DAF"/>
    <w:rsid w:val="0041724F"/>
    <w:rsid w:val="00417336"/>
    <w:rsid w:val="00434D19"/>
    <w:rsid w:val="004364F8"/>
    <w:rsid w:val="004478FC"/>
    <w:rsid w:val="00453AF8"/>
    <w:rsid w:val="004A4E67"/>
    <w:rsid w:val="004A654B"/>
    <w:rsid w:val="004B5F74"/>
    <w:rsid w:val="004F3D58"/>
    <w:rsid w:val="00500816"/>
    <w:rsid w:val="00506E78"/>
    <w:rsid w:val="00527CAA"/>
    <w:rsid w:val="005317AB"/>
    <w:rsid w:val="00534A48"/>
    <w:rsid w:val="00546FD2"/>
    <w:rsid w:val="0057056D"/>
    <w:rsid w:val="0057524F"/>
    <w:rsid w:val="005771A5"/>
    <w:rsid w:val="005A7BC0"/>
    <w:rsid w:val="005B58B4"/>
    <w:rsid w:val="005D7D45"/>
    <w:rsid w:val="00642355"/>
    <w:rsid w:val="00674ABF"/>
    <w:rsid w:val="0068132F"/>
    <w:rsid w:val="00687316"/>
    <w:rsid w:val="006F32DE"/>
    <w:rsid w:val="006F7339"/>
    <w:rsid w:val="00734B44"/>
    <w:rsid w:val="00737AFE"/>
    <w:rsid w:val="00742115"/>
    <w:rsid w:val="007505B0"/>
    <w:rsid w:val="00752908"/>
    <w:rsid w:val="0077575E"/>
    <w:rsid w:val="00776059"/>
    <w:rsid w:val="0077710D"/>
    <w:rsid w:val="00783A82"/>
    <w:rsid w:val="007D2E0E"/>
    <w:rsid w:val="007F5524"/>
    <w:rsid w:val="00804CA1"/>
    <w:rsid w:val="008117B8"/>
    <w:rsid w:val="00880F04"/>
    <w:rsid w:val="00895177"/>
    <w:rsid w:val="0089610B"/>
    <w:rsid w:val="008B286A"/>
    <w:rsid w:val="008D7ECA"/>
    <w:rsid w:val="008E022C"/>
    <w:rsid w:val="00900928"/>
    <w:rsid w:val="0093297A"/>
    <w:rsid w:val="009756BD"/>
    <w:rsid w:val="0098625A"/>
    <w:rsid w:val="009927AB"/>
    <w:rsid w:val="009B0C8D"/>
    <w:rsid w:val="009B17D9"/>
    <w:rsid w:val="009B1CE0"/>
    <w:rsid w:val="009C78F5"/>
    <w:rsid w:val="009D0616"/>
    <w:rsid w:val="009D0E09"/>
    <w:rsid w:val="009E0C03"/>
    <w:rsid w:val="009E252B"/>
    <w:rsid w:val="009F4B8A"/>
    <w:rsid w:val="00A13243"/>
    <w:rsid w:val="00A1575B"/>
    <w:rsid w:val="00A339B7"/>
    <w:rsid w:val="00A370EE"/>
    <w:rsid w:val="00A47C13"/>
    <w:rsid w:val="00AA746A"/>
    <w:rsid w:val="00AB0288"/>
    <w:rsid w:val="00AB1112"/>
    <w:rsid w:val="00AB3E33"/>
    <w:rsid w:val="00AB7501"/>
    <w:rsid w:val="00AC37A4"/>
    <w:rsid w:val="00AC79C1"/>
    <w:rsid w:val="00B147BF"/>
    <w:rsid w:val="00B2770C"/>
    <w:rsid w:val="00B50B7B"/>
    <w:rsid w:val="00B605D9"/>
    <w:rsid w:val="00B60BFA"/>
    <w:rsid w:val="00BA54E8"/>
    <w:rsid w:val="00BA6F7F"/>
    <w:rsid w:val="00BC5A14"/>
    <w:rsid w:val="00C03DAE"/>
    <w:rsid w:val="00C24969"/>
    <w:rsid w:val="00C64241"/>
    <w:rsid w:val="00C866ED"/>
    <w:rsid w:val="00CB1B93"/>
    <w:rsid w:val="00CC6CCA"/>
    <w:rsid w:val="00CD571D"/>
    <w:rsid w:val="00CE0330"/>
    <w:rsid w:val="00CE13D2"/>
    <w:rsid w:val="00CF0D96"/>
    <w:rsid w:val="00D11774"/>
    <w:rsid w:val="00D16C55"/>
    <w:rsid w:val="00D2271C"/>
    <w:rsid w:val="00D413F8"/>
    <w:rsid w:val="00D43DB8"/>
    <w:rsid w:val="00D731C9"/>
    <w:rsid w:val="00D762A4"/>
    <w:rsid w:val="00DC7CCF"/>
    <w:rsid w:val="00DE52CB"/>
    <w:rsid w:val="00DF45E6"/>
    <w:rsid w:val="00E438EF"/>
    <w:rsid w:val="00E45F03"/>
    <w:rsid w:val="00E54728"/>
    <w:rsid w:val="00E5769E"/>
    <w:rsid w:val="00E610CF"/>
    <w:rsid w:val="00E7052B"/>
    <w:rsid w:val="00E75233"/>
    <w:rsid w:val="00E764E7"/>
    <w:rsid w:val="00EB75F7"/>
    <w:rsid w:val="00EF2FC7"/>
    <w:rsid w:val="00EF73EB"/>
    <w:rsid w:val="00F56DA2"/>
    <w:rsid w:val="00F64B8F"/>
    <w:rsid w:val="00F8113A"/>
    <w:rsid w:val="00F932D3"/>
    <w:rsid w:val="00FB5CDD"/>
    <w:rsid w:val="00FC246E"/>
    <w:rsid w:val="00FD601C"/>
    <w:rsid w:val="00FE1AF9"/>
    <w:rsid w:val="00FE65C8"/>
    <w:rsid w:val="02E53ED2"/>
    <w:rsid w:val="03731FD8"/>
    <w:rsid w:val="03BD43D7"/>
    <w:rsid w:val="04FD0185"/>
    <w:rsid w:val="06012255"/>
    <w:rsid w:val="0643453F"/>
    <w:rsid w:val="083119A6"/>
    <w:rsid w:val="08C70051"/>
    <w:rsid w:val="099D7CF0"/>
    <w:rsid w:val="0A2246B7"/>
    <w:rsid w:val="0B23740C"/>
    <w:rsid w:val="0B511E0E"/>
    <w:rsid w:val="0BF55D05"/>
    <w:rsid w:val="0E3E57FB"/>
    <w:rsid w:val="0E6E3364"/>
    <w:rsid w:val="0EA50231"/>
    <w:rsid w:val="0F830F05"/>
    <w:rsid w:val="0FD83CA6"/>
    <w:rsid w:val="0FEE1D9C"/>
    <w:rsid w:val="110C4FEA"/>
    <w:rsid w:val="110F570C"/>
    <w:rsid w:val="112B137C"/>
    <w:rsid w:val="125E1B94"/>
    <w:rsid w:val="13A02D2C"/>
    <w:rsid w:val="14CD4CB8"/>
    <w:rsid w:val="15135FFA"/>
    <w:rsid w:val="157E5278"/>
    <w:rsid w:val="169D136B"/>
    <w:rsid w:val="16E911AB"/>
    <w:rsid w:val="18CE4512"/>
    <w:rsid w:val="190A207C"/>
    <w:rsid w:val="190E6EE0"/>
    <w:rsid w:val="199130D1"/>
    <w:rsid w:val="199303A5"/>
    <w:rsid w:val="19AA4605"/>
    <w:rsid w:val="1A8E79BC"/>
    <w:rsid w:val="1A943B45"/>
    <w:rsid w:val="1AF411D7"/>
    <w:rsid w:val="1B6D47CE"/>
    <w:rsid w:val="1C0D4647"/>
    <w:rsid w:val="1E526692"/>
    <w:rsid w:val="1F245FB8"/>
    <w:rsid w:val="1F5254D4"/>
    <w:rsid w:val="20734AD8"/>
    <w:rsid w:val="217B58C1"/>
    <w:rsid w:val="22EE5E6A"/>
    <w:rsid w:val="22FB77CB"/>
    <w:rsid w:val="23E40E7A"/>
    <w:rsid w:val="246868F4"/>
    <w:rsid w:val="247351CE"/>
    <w:rsid w:val="24B40E16"/>
    <w:rsid w:val="24C105FB"/>
    <w:rsid w:val="25706FEB"/>
    <w:rsid w:val="27E90029"/>
    <w:rsid w:val="28926171"/>
    <w:rsid w:val="28F7C6EF"/>
    <w:rsid w:val="28FE5380"/>
    <w:rsid w:val="293C4333"/>
    <w:rsid w:val="2A266F86"/>
    <w:rsid w:val="2B453547"/>
    <w:rsid w:val="2D024FEE"/>
    <w:rsid w:val="2F3A64DA"/>
    <w:rsid w:val="2F5FF82E"/>
    <w:rsid w:val="313B60D6"/>
    <w:rsid w:val="33007982"/>
    <w:rsid w:val="343B3C9B"/>
    <w:rsid w:val="34A10D49"/>
    <w:rsid w:val="353051B6"/>
    <w:rsid w:val="35454A15"/>
    <w:rsid w:val="37B5B0DF"/>
    <w:rsid w:val="39E4139A"/>
    <w:rsid w:val="3A066159"/>
    <w:rsid w:val="3BBF5734"/>
    <w:rsid w:val="3BE114CD"/>
    <w:rsid w:val="3BFF4D0F"/>
    <w:rsid w:val="3CBB6A1F"/>
    <w:rsid w:val="3D066ED4"/>
    <w:rsid w:val="3D5B7861"/>
    <w:rsid w:val="3D8A31F3"/>
    <w:rsid w:val="3DA70F84"/>
    <w:rsid w:val="3E573C31"/>
    <w:rsid w:val="3E692505"/>
    <w:rsid w:val="3FD02490"/>
    <w:rsid w:val="3FFD62C4"/>
    <w:rsid w:val="40DF5746"/>
    <w:rsid w:val="41011D84"/>
    <w:rsid w:val="426B3C81"/>
    <w:rsid w:val="4282747C"/>
    <w:rsid w:val="449A0830"/>
    <w:rsid w:val="44CF69EE"/>
    <w:rsid w:val="45107FD3"/>
    <w:rsid w:val="46601D24"/>
    <w:rsid w:val="47075DCC"/>
    <w:rsid w:val="47811D3F"/>
    <w:rsid w:val="48655E99"/>
    <w:rsid w:val="488E348C"/>
    <w:rsid w:val="4AA63504"/>
    <w:rsid w:val="4C8B783D"/>
    <w:rsid w:val="4D920623"/>
    <w:rsid w:val="4FAD0645"/>
    <w:rsid w:val="4FC70334"/>
    <w:rsid w:val="4FD60C7C"/>
    <w:rsid w:val="52D4703A"/>
    <w:rsid w:val="534230F9"/>
    <w:rsid w:val="5424587C"/>
    <w:rsid w:val="54D163A0"/>
    <w:rsid w:val="555B5CD3"/>
    <w:rsid w:val="55B10CC6"/>
    <w:rsid w:val="56BB2028"/>
    <w:rsid w:val="575B13D1"/>
    <w:rsid w:val="57A53A3A"/>
    <w:rsid w:val="57BDDC82"/>
    <w:rsid w:val="57CB2923"/>
    <w:rsid w:val="5AFFEA09"/>
    <w:rsid w:val="5C9E489B"/>
    <w:rsid w:val="5CC74388"/>
    <w:rsid w:val="5E0540D0"/>
    <w:rsid w:val="5E4907CD"/>
    <w:rsid w:val="5F7B3A23"/>
    <w:rsid w:val="61DD6D44"/>
    <w:rsid w:val="63DF171E"/>
    <w:rsid w:val="65CF6D9C"/>
    <w:rsid w:val="66023456"/>
    <w:rsid w:val="66325BC9"/>
    <w:rsid w:val="66B2626D"/>
    <w:rsid w:val="67282ECF"/>
    <w:rsid w:val="689C4C03"/>
    <w:rsid w:val="69F83E9D"/>
    <w:rsid w:val="6A945E1B"/>
    <w:rsid w:val="6AD24C87"/>
    <w:rsid w:val="6BA279B0"/>
    <w:rsid w:val="6BB87E7B"/>
    <w:rsid w:val="6D0E14DC"/>
    <w:rsid w:val="6D740415"/>
    <w:rsid w:val="6FAC4EBB"/>
    <w:rsid w:val="730C532F"/>
    <w:rsid w:val="73B2774B"/>
    <w:rsid w:val="740B3C12"/>
    <w:rsid w:val="74E00729"/>
    <w:rsid w:val="75057978"/>
    <w:rsid w:val="75202347"/>
    <w:rsid w:val="7593147D"/>
    <w:rsid w:val="76246CC8"/>
    <w:rsid w:val="76D75FC2"/>
    <w:rsid w:val="77416E84"/>
    <w:rsid w:val="77887501"/>
    <w:rsid w:val="77E37BF6"/>
    <w:rsid w:val="78000026"/>
    <w:rsid w:val="78971D8D"/>
    <w:rsid w:val="78EA5C2B"/>
    <w:rsid w:val="79464C25"/>
    <w:rsid w:val="79516C02"/>
    <w:rsid w:val="79CB70EC"/>
    <w:rsid w:val="79EF92A3"/>
    <w:rsid w:val="7AEF50DD"/>
    <w:rsid w:val="7BC16283"/>
    <w:rsid w:val="7BE61DA8"/>
    <w:rsid w:val="7C6619F8"/>
    <w:rsid w:val="7DAB5A58"/>
    <w:rsid w:val="7DC149D8"/>
    <w:rsid w:val="7ECE4128"/>
    <w:rsid w:val="7F77CFFA"/>
    <w:rsid w:val="7F7F6AAB"/>
    <w:rsid w:val="7FAAA59C"/>
    <w:rsid w:val="7FD92FCE"/>
    <w:rsid w:val="7FDE0516"/>
    <w:rsid w:val="7FF6324C"/>
    <w:rsid w:val="7FFB63B1"/>
    <w:rsid w:val="89F22F62"/>
    <w:rsid w:val="8BE76863"/>
    <w:rsid w:val="ABCFB818"/>
    <w:rsid w:val="ABFBF616"/>
    <w:rsid w:val="B59F2C8A"/>
    <w:rsid w:val="BA7B23C6"/>
    <w:rsid w:val="BFFFEA05"/>
    <w:rsid w:val="D59F7A23"/>
    <w:rsid w:val="D5FE1140"/>
    <w:rsid w:val="DFDE77E3"/>
    <w:rsid w:val="E7FF09A6"/>
    <w:rsid w:val="E8FDFFC9"/>
    <w:rsid w:val="ED76D6E8"/>
    <w:rsid w:val="EDFD6938"/>
    <w:rsid w:val="F52EA8C1"/>
    <w:rsid w:val="F5DFD693"/>
    <w:rsid w:val="F9D644EC"/>
    <w:rsid w:val="FAFF0243"/>
    <w:rsid w:val="FEBD9270"/>
    <w:rsid w:val="FEDD18BB"/>
    <w:rsid w:val="FF5787E3"/>
    <w:rsid w:val="FF7E52F0"/>
    <w:rsid w:val="FFD68914"/>
    <w:rsid w:val="FFDAAAD9"/>
    <w:rsid w:val="FFF67C2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autoRedefine/>
    <w:qFormat/>
    <w:uiPriority w:val="0"/>
    <w:pPr>
      <w:adjustRightInd w:val="0"/>
      <w:ind w:left="0" w:leftChars="0" w:firstLine="880" w:firstLineChars="200"/>
    </w:pPr>
    <w:rPr>
      <w:rFonts w:ascii="Calibri" w:hAnsi="Calibri" w:eastAsia="仿宋" w:cs="Times New Roman"/>
      <w:sz w:val="32"/>
    </w:rPr>
  </w:style>
  <w:style w:type="paragraph" w:styleId="3">
    <w:name w:val="Body Text Indent"/>
    <w:basedOn w:val="1"/>
    <w:autoRedefine/>
    <w:semiHidden/>
    <w:unhideWhenUsed/>
    <w:qFormat/>
    <w:uiPriority w:val="99"/>
    <w:pPr>
      <w:spacing w:after="120"/>
      <w:ind w:left="420" w:leftChars="200"/>
    </w:pPr>
  </w:style>
  <w:style w:type="paragraph" w:styleId="4">
    <w:name w:val="Balloon Text"/>
    <w:basedOn w:val="1"/>
    <w:link w:val="23"/>
    <w:autoRedefine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2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0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1"/>
    <w:basedOn w:val="1"/>
    <w:next w:val="1"/>
    <w:qFormat/>
    <w:uiPriority w:val="0"/>
  </w:style>
  <w:style w:type="paragraph" w:styleId="8">
    <w:name w:val="Normal (Web)"/>
    <w:basedOn w:val="1"/>
    <w:autoRedefine/>
    <w:unhideWhenUsed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11">
    <w:name w:val="Strong"/>
    <w:basedOn w:val="10"/>
    <w:autoRedefine/>
    <w:qFormat/>
    <w:uiPriority w:val="22"/>
    <w:rPr>
      <w:b/>
    </w:rPr>
  </w:style>
  <w:style w:type="character" w:styleId="12">
    <w:name w:val="FollowedHyperlink"/>
    <w:basedOn w:val="10"/>
    <w:autoRedefine/>
    <w:semiHidden/>
    <w:unhideWhenUsed/>
    <w:qFormat/>
    <w:uiPriority w:val="99"/>
    <w:rPr>
      <w:color w:val="0063C8"/>
      <w:u w:val="none"/>
    </w:rPr>
  </w:style>
  <w:style w:type="character" w:styleId="13">
    <w:name w:val="Emphasis"/>
    <w:basedOn w:val="10"/>
    <w:autoRedefine/>
    <w:qFormat/>
    <w:uiPriority w:val="20"/>
  </w:style>
  <w:style w:type="character" w:styleId="14">
    <w:name w:val="HTML Definition"/>
    <w:basedOn w:val="10"/>
    <w:autoRedefine/>
    <w:semiHidden/>
    <w:unhideWhenUsed/>
    <w:qFormat/>
    <w:uiPriority w:val="99"/>
  </w:style>
  <w:style w:type="character" w:styleId="15">
    <w:name w:val="HTML Acronym"/>
    <w:basedOn w:val="10"/>
    <w:autoRedefine/>
    <w:semiHidden/>
    <w:unhideWhenUsed/>
    <w:qFormat/>
    <w:uiPriority w:val="99"/>
  </w:style>
  <w:style w:type="character" w:styleId="16">
    <w:name w:val="HTML Variable"/>
    <w:basedOn w:val="10"/>
    <w:autoRedefine/>
    <w:semiHidden/>
    <w:unhideWhenUsed/>
    <w:qFormat/>
    <w:uiPriority w:val="99"/>
  </w:style>
  <w:style w:type="character" w:styleId="17">
    <w:name w:val="Hyperlink"/>
    <w:basedOn w:val="10"/>
    <w:autoRedefine/>
    <w:unhideWhenUsed/>
    <w:qFormat/>
    <w:uiPriority w:val="99"/>
    <w:rPr>
      <w:color w:val="0063C8"/>
      <w:u w:val="none"/>
    </w:rPr>
  </w:style>
  <w:style w:type="character" w:styleId="18">
    <w:name w:val="HTML Code"/>
    <w:basedOn w:val="10"/>
    <w:autoRedefine/>
    <w:semiHidden/>
    <w:unhideWhenUsed/>
    <w:qFormat/>
    <w:uiPriority w:val="99"/>
    <w:rPr>
      <w:rFonts w:ascii="Courier New" w:hAnsi="Courier New"/>
      <w:sz w:val="20"/>
    </w:rPr>
  </w:style>
  <w:style w:type="character" w:styleId="19">
    <w:name w:val="HTML Cite"/>
    <w:basedOn w:val="10"/>
    <w:autoRedefine/>
    <w:semiHidden/>
    <w:unhideWhenUsed/>
    <w:qFormat/>
    <w:uiPriority w:val="99"/>
  </w:style>
  <w:style w:type="character" w:customStyle="1" w:styleId="20">
    <w:name w:val="页眉 字符"/>
    <w:basedOn w:val="10"/>
    <w:link w:val="6"/>
    <w:autoRedefine/>
    <w:qFormat/>
    <w:uiPriority w:val="99"/>
    <w:rPr>
      <w:sz w:val="18"/>
      <w:szCs w:val="18"/>
    </w:rPr>
  </w:style>
  <w:style w:type="character" w:customStyle="1" w:styleId="21">
    <w:name w:val="页脚 字符"/>
    <w:basedOn w:val="10"/>
    <w:link w:val="5"/>
    <w:autoRedefine/>
    <w:qFormat/>
    <w:uiPriority w:val="99"/>
    <w:rPr>
      <w:sz w:val="18"/>
      <w:szCs w:val="18"/>
    </w:rPr>
  </w:style>
  <w:style w:type="paragraph" w:styleId="22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23">
    <w:name w:val="批注框文本 字符"/>
    <w:basedOn w:val="10"/>
    <w:link w:val="4"/>
    <w:autoRedefine/>
    <w:semiHidden/>
    <w:qFormat/>
    <w:uiPriority w:val="99"/>
    <w:rPr>
      <w:sz w:val="18"/>
      <w:szCs w:val="18"/>
    </w:rPr>
  </w:style>
  <w:style w:type="character" w:customStyle="1" w:styleId="24">
    <w:name w:val="mr-prof"/>
    <w:basedOn w:val="10"/>
    <w:autoRedefine/>
    <w:qFormat/>
    <w:uiPriority w:val="0"/>
  </w:style>
  <w:style w:type="character" w:customStyle="1" w:styleId="25">
    <w:name w:val="btn-task-gray2"/>
    <w:basedOn w:val="10"/>
    <w:autoRedefine/>
    <w:qFormat/>
    <w:uiPriority w:val="0"/>
    <w:rPr>
      <w:color w:val="FFFFFF"/>
      <w:u w:val="none"/>
      <w:shd w:val="clear" w:color="auto" w:fill="CCCCCC"/>
    </w:rPr>
  </w:style>
  <w:style w:type="character" w:customStyle="1" w:styleId="26">
    <w:name w:val="hover37"/>
    <w:basedOn w:val="10"/>
    <w:autoRedefine/>
    <w:qFormat/>
    <w:uiPriority w:val="0"/>
    <w:rPr>
      <w:color w:val="3EAF0E"/>
    </w:rPr>
  </w:style>
  <w:style w:type="character" w:customStyle="1" w:styleId="27">
    <w:name w:val="s16"/>
    <w:basedOn w:val="10"/>
    <w:autoRedefine/>
    <w:qFormat/>
    <w:uiPriority w:val="0"/>
    <w:rPr>
      <w:color w:val="DDDDDD"/>
      <w:sz w:val="14"/>
      <w:szCs w:val="1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http://sdwm.org</Company>
  <Pages>1</Pages>
  <Words>142</Words>
  <Characters>159</Characters>
  <Lines>22</Lines>
  <Paragraphs>6</Paragraphs>
  <TotalTime>0</TotalTime>
  <ScaleCrop>false</ScaleCrop>
  <LinksUpToDate>false</LinksUpToDate>
  <CharactersWithSpaces>160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2019-04-18T20:31:00Z</dcterms:created>
  <dc:creator>SDWM</dc:creator>
  <cp:lastModifiedBy>华博检测</cp:lastModifiedBy>
  <cp:lastPrinted>2016-09-11T18:58:00Z</cp:lastPrinted>
  <dcterms:modified xsi:type="dcterms:W3CDTF">2026-09-25T08:05:10Z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EB92BDEA92564D5ABC4FB5E200F3EF51_13</vt:lpwstr>
  </property>
  <property fmtid="{D5CDD505-2E9C-101B-9397-08002B2CF9AE}" pid="4" name="KSOTemplateDocerSaveRecord">
    <vt:lpwstr>eyJoZGlkIjoiMDgzMWU4ZmY5MTYxNzhlYzM3MDdlZmU2ZjYyMzQ4MzAiLCJ1c2VySWQiOiIyNDczNzcwMDAifQ==</vt:lpwstr>
  </property>
</Properties>
</file>